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_rels/numbering.xml.rels" ContentType="application/vnd.openxmlformats-package.relationships+xml"/>
  <Override PartName="/word/_rels/document.xml.rels" ContentType="application/vnd.openxmlformats-package.relationships+xml"/>
  <Override PartName="/word/media/image1.gif" ContentType="image/gi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150" w:after="300"/>
        <w:textAlignment w:val="baseline"/>
        <w:outlineLvl w:val="0"/>
        <w:rPr>
          <w:rFonts w:ascii="Times New Roman" w:hAnsi="Times New Roman" w:eastAsia="Times New Roman" w:cs="Times New Roman"/>
          <w:b/>
          <w:bCs/>
          <w:color w:val="333333"/>
          <w:kern w:val="2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kern w:val="2"/>
          <w:sz w:val="32"/>
          <w:szCs w:val="32"/>
          <w:lang w:eastAsia="ru-RU"/>
        </w:rPr>
        <w:t>Материально-техническое обеспечение и оснащенность образовательного процесса. Доступная среда.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111111"/>
          <w:sz w:val="28"/>
          <w:szCs w:val="28"/>
          <w:lang w:eastAsia="ru-RU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. </w:t>
      </w:r>
      <w:r>
        <w:rPr>
          <w:rFonts w:eastAsia="Times New Roman" w:cs="Times New Roman" w:ascii="Times New Roman" w:hAnsi="Times New Roman"/>
          <w:b/>
          <w:bCs/>
          <w:color w:val="111111"/>
          <w:sz w:val="28"/>
          <w:szCs w:val="28"/>
          <w:lang w:eastAsia="ru-RU"/>
        </w:rPr>
        <w:t>Информация о материально-техническом обеспечении образовательной деятельности, в том числе в отношении инвалидов и лиц с ограниченными возможностями здоровья: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ind w:hanging="0" w:left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11111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Оборудованные учебные кабинеты размещены на площади  84 кв.м., принадлежащей образовательной организации на условиях аренды.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Все помещения соответствуют обязательным требованиям государственного пожарного надзора и санитарно-эпидемиологическим требованиям. Учебные кабинеты и рабочие (офисные) помещения оборудованы централизованными системами электро, тепло и водоснабжением, пожарно-охранной сигнализацией, первичными средствами пожаротушения. Воздухообмен обеспечивается за счет приточно-вытяжной вентиляции, дополнительными приточными клапанами и современными системами кондиционирования воздуха.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ind w:hanging="0" w:left="0"/>
        <w:contextualSpacing/>
        <w:jc w:val="both"/>
        <w:textAlignment w:val="baseline"/>
        <w:rPr>
          <w:rFonts w:ascii="Times New Roman" w:hAnsi="Times New Roman" w:eastAsia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111111"/>
          <w:sz w:val="28"/>
          <w:szCs w:val="28"/>
          <w:lang w:eastAsia="ru-RU"/>
        </w:rPr>
        <w:t>Оборудованные объекты, мастерские и производственные участки для проведения практических занятий предоставляются предприятиями-партнерами образовательной организации на условиях совместных заключенных договоров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ind w:hanging="0" w:left="0"/>
        <w:contextualSpacing/>
        <w:jc w:val="both"/>
        <w:textAlignment w:val="baseline"/>
        <w:rPr>
          <w:rFonts w:ascii="Times New Roman" w:hAnsi="Times New Roman" w:eastAsia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111111"/>
          <w:sz w:val="28"/>
          <w:szCs w:val="28"/>
          <w:lang w:eastAsia="ru-RU"/>
        </w:rPr>
        <w:t>В образовательной организации отсутствуют специально оборудованная библиотека. Вся имеющаяся техническая и учебная литература (на бумажных носителях) размещена в стеллажах учебного класса, и в электронном виде на сервере образовательной организации.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ind w:hanging="0" w:left="0"/>
        <w:contextualSpacing/>
        <w:jc w:val="both"/>
        <w:textAlignment w:val="baseline"/>
        <w:rPr>
          <w:rFonts w:ascii="Times New Roman" w:hAnsi="Times New Roman" w:eastAsia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111111"/>
          <w:sz w:val="28"/>
          <w:szCs w:val="28"/>
          <w:lang w:eastAsia="ru-RU"/>
        </w:rPr>
        <w:t xml:space="preserve">Оборудованные объекты спорта в образовательной организации отсутствуют. 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ind w:hanging="0" w:left="0"/>
        <w:contextualSpacing/>
        <w:jc w:val="both"/>
        <w:textAlignment w:val="baseline"/>
        <w:rPr>
          <w:rFonts w:ascii="Times New Roman" w:hAnsi="Times New Roman" w:eastAsia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111111"/>
          <w:sz w:val="28"/>
          <w:szCs w:val="28"/>
          <w:lang w:eastAsia="ru-RU"/>
        </w:rPr>
        <w:t>В образовательной организации отсутствуют средства обучения и воспитания.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ind w:hanging="0" w:left="0"/>
        <w:contextualSpacing/>
        <w:jc w:val="both"/>
        <w:textAlignment w:val="baseline"/>
        <w:rPr>
          <w:rFonts w:ascii="Times New Roman" w:hAnsi="Times New Roman" w:eastAsia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111111"/>
          <w:sz w:val="28"/>
          <w:szCs w:val="28"/>
          <w:lang w:eastAsia="ru-RU"/>
        </w:rPr>
        <w:t>В учебных кабинетах установлены компьютеры на ученических местах для проведения различных форм учебных занятий, самоподготовки обучающихся и проведения тестового контроля знаний. Компьютеры преподавателей подключены к видеопроекторам и оснащены аудиоколонками для демонстрации динамических плакатов, наглядных пособий, учебных видеофильмов, презентаций. Все компьютеры Организации объединены в локальную сеть, что позволяет использовать в учебном процессе сетевые технологии и пользоваться едиными базами данных.</w:t>
        <w:br/>
        <w:t>Функционирует единая информационно-телекоммуникационная сеть с выходом в Интернет, установлены информационно-правовые системы «Гарант», проводится обеспечение бесперебойного функционирования бизнес-процессов в подразделениях, а также администрирование корпоративной сети и информационного сайта Организации.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ind w:hanging="0" w:left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111111"/>
          <w:sz w:val="28"/>
          <w:szCs w:val="28"/>
          <w:lang w:eastAsia="ru-RU"/>
        </w:rPr>
        <w:t>Образовательная организация располагает лицензионными программными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 продуктами и оборудованием для обеспечения доступа к Интернет-ресурсам в образовательном процессе:</w:t>
      </w:r>
    </w:p>
    <w:p>
      <w:pPr>
        <w:pStyle w:val="ListParagraph"/>
        <w:shd w:val="clear" w:color="auto" w:fill="FFFFFF"/>
        <w:spacing w:lineRule="auto" w:line="240" w:before="0" w:after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-  договор с АО «Уфанет»</w:t>
      </w:r>
      <w:r>
        <w:rPr/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№ 72513910RK  на подключение АНО ДПО «Аккорд» к сети Интернет (Вх.скорость  до 30 Мбит /с. Исх.скорость до 100 Мбит/с). </w:t>
      </w:r>
      <w:r>
        <w:rPr/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Используется статический    IP-адрес из адресного блока сети АО «УФАНЕТ»  с выходом в Интернет.</w:t>
      </w:r>
      <w:r>
        <w:rPr/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Сеть обеспечивает доступ к внутренним ресурсам и глобальной сети Интернет. Выход в Интернет контролируется сервером-шлюзом на базе операционной системы Linux Ubuntu Server. Используется система фильтрации NetPolice, ограничивающая доступ к нежелательному контенту. Скорость соединения с Интернетом составляет 30 Мбит/с по безлимитному тарифному плану.</w:t>
      </w:r>
    </w:p>
    <w:p>
      <w:pPr>
        <w:pStyle w:val="ListParagraph"/>
        <w:shd w:val="clear" w:color="auto" w:fill="FFFFFF"/>
        <w:spacing w:lineRule="auto" w:line="240" w:before="0" w:after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- виртуальный сервер-услуги хостинга для доменного имени аккорд-уфа.рф.  предоставляются по условиям договора</w:t>
      </w:r>
      <w:r>
        <w:rPr/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АНО ДПО «Аккорд» и ООО «Бегет» (Территориальная принадлежность – Российская Федерация,  город Санкт-Петербург) №2365041 от 15.05.2025 года. </w:t>
      </w:r>
    </w:p>
    <w:p>
      <w:pPr>
        <w:pStyle w:val="ListParagraph"/>
        <w:shd w:val="clear" w:color="auto" w:fill="FFFFFF"/>
        <w:spacing w:lineRule="auto" w:line="240" w:before="0" w:after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- лекционная аудитория оборудована шестью компьютерами (операционная система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Linux Mint 19.3,   и набор офисных программ - Libreoffice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), двумя ноутбуками, средствами мультимедиа и интерактивными средствами обучения.</w:t>
      </w:r>
    </w:p>
    <w:p>
      <w:pPr>
        <w:pStyle w:val="ListParagraph"/>
        <w:shd w:val="clear" w:color="auto" w:fill="FFFFFF"/>
        <w:spacing w:lineRule="auto" w:line="240" w:before="0" w:after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-  в наличии имеется серверное оборудование для функционирования электронной информационно-образовательной среды (Виртуальный выделенный сервер Dbian 7.x, </w:t>
      </w:r>
      <w:r>
        <w:rPr/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Договор №86-НТ/15 от 1.06.2015 г. Общество с ограниченной ответственностью «РТК-Волга-Урал»)</w:t>
      </w:r>
    </w:p>
    <w:p>
      <w:pPr>
        <w:pStyle w:val="ListParagraph"/>
        <w:shd w:val="clear" w:color="auto" w:fill="FFFFFF"/>
        <w:spacing w:lineRule="auto" w:line="240" w:before="0" w:after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</w:r>
    </w:p>
    <w:p>
      <w:pPr>
        <w:pStyle w:val="ListParagraph"/>
        <w:shd w:val="clear" w:color="auto" w:fill="FFFFFF"/>
        <w:spacing w:lineRule="auto" w:line="240" w:before="0" w:after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11111"/>
          <w:sz w:val="28"/>
          <w:szCs w:val="28"/>
          <w:lang w:eastAsia="ru-RU"/>
        </w:rPr>
        <w:t>2. Информация об электронных образовательных ресурсах, к которым обеспечивается доступ обучающихся: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40" w:before="0" w:after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Для реализации образовательных программ с применением электронного обучения обучающимся предоставляется  доступ к электронным образовательным ресурсам:</w:t>
      </w:r>
    </w:p>
    <w:p>
      <w:pPr>
        <w:pStyle w:val="ListParagraph"/>
        <w:shd w:val="clear" w:color="auto" w:fill="FFFFFF"/>
        <w:spacing w:lineRule="auto" w:line="240" w:before="0" w:after="0"/>
        <w:ind w:left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- контролирующая система обучения  «Vmig.Ехреrt» (договор от 9 сентября 2024 г. №13937-ВМИГ-СПО г. Москва ООО «ПромЭксперт»)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40" w:before="0" w:after="0"/>
        <w:ind w:hanging="360" w:left="709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Для реализации образовательных программ с применением дистанционных образовательных технологий обучающимся предоставляется доступ к корпоративной системе дистанционного обучения (СДО):</w:t>
      </w:r>
    </w:p>
    <w:p>
      <w:pPr>
        <w:pStyle w:val="ListParagraph"/>
        <w:shd w:val="clear" w:color="auto" w:fill="FFFFFF"/>
        <w:spacing w:lineRule="auto" w:line="240" w:before="0" w:after="0"/>
        <w:ind w:left="0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-  на онлайн-платформе MoodleDocs создан образовательный контент (учебные материалы, лекции, учебные фильмы, нормативные акты, локальные документы, экзаменационные билеты и тесты) для самоподготовки, проведения промежуточного и итогового контроля знаний. 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 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color w:val="111111"/>
          <w:sz w:val="28"/>
          <w:szCs w:val="28"/>
          <w:lang w:eastAsia="ru-RU"/>
        </w:rPr>
        <w:t>3. Информация о специальных условиях для получения образования инвалидам и лицам с ограниченными возможностями здоровья</w:t>
      </w:r>
      <w:bookmarkStart w:id="0" w:name="_GoBack"/>
      <w:bookmarkEnd w:id="0"/>
      <w:r>
        <w:rPr>
          <w:rFonts w:eastAsia="Times New Roman" w:cs="Segoe UI Symbol"/>
          <w:b/>
          <w:bCs/>
          <w:color w:val="111111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b/>
          <w:bCs/>
          <w:color w:val="111111"/>
          <w:sz w:val="28"/>
          <w:szCs w:val="28"/>
          <w:lang w:eastAsia="ru-RU"/>
        </w:rPr>
        <w:t xml:space="preserve"> Информация об обеспечении доступа в здания образовательной организации, приспособленных для использования инвалидами и лицами с ограниченными возможностями здоровья: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40" w:before="0" w:after="300"/>
        <w:ind w:hanging="360" w:left="426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Доступ инвалидов и лиц с ограниченными возможностями здоровья в здание АНО ДПО «Аккорд» обеспечивается посредством использования телескопического  пандуса  № 3-157-400 (ООО «Пандус.Су», г.Москва) и предоставлением услуг ассистента (помощника), оказывающего обучающимся необходимую техническую помощь.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40" w:before="0" w:after="300"/>
        <w:ind w:hanging="360" w:left="426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Для прослушивания учебных фильмов, звуковых материалов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и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чтения учебной литературы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предлагаются наушники  QUMO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>ATLANTIS GNS005, лупа канцелярская SPONSOR 100 mm</w:t>
      </w:r>
    </w:p>
    <w:p>
      <w:pPr>
        <w:pStyle w:val="ListParagraph"/>
        <w:widowControl/>
        <w:numPr>
          <w:ilvl w:val="0"/>
          <w:numId w:val="3"/>
        </w:numPr>
        <w:shd w:val="clear" w:color="auto" w:fill="FFFFFF"/>
        <w:bidi w:val="0"/>
        <w:spacing w:lineRule="auto" w:line="240" w:before="0" w:after="300"/>
        <w:ind w:hanging="360" w:left="426"/>
        <w:contextualSpacing/>
        <w:jc w:val="both"/>
        <w:textAlignment w:val="baseline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t xml:space="preserve">В организации действует Положение  о разработке и реализации адаптированных образовательных программ дополнительного  профессионального образования и приказ об организации </w:t>
      </w:r>
      <w:hyperlink r:id="rId2" w:anchor="overlay-context=materialno-tehnicheskoe-obespechenie-i-osnashchennost" w:tgtFrame="_blank">
        <w:r>
          <w:rPr>
            <w:rStyle w:val="Style8"/>
            <w:rFonts w:eastAsia="Times New Roman" w:cs="Times New Roman" w:ascii="Times New Roman" w:hAnsi="Times New Roman"/>
            <w:color w:val="111111"/>
            <w:sz w:val="28"/>
            <w:szCs w:val="28"/>
            <w:lang w:eastAsia="ru-RU"/>
          </w:rPr>
          <w:t>образовательного процесса для лиц с ограниченными возможностями здоровья и инвалидов</w:t>
        </w:r>
      </w:hyperlink>
      <w:r>
        <w:rPr>
          <w:rFonts w:eastAsia="Times New Roman" w:cs="Times New Roman" w:ascii="Times New Roman" w:hAnsi="Times New Roman"/>
          <w:color w:val="111111"/>
          <w:sz w:val="28"/>
          <w:szCs w:val="28"/>
          <w:lang w:eastAsia="ru-RU"/>
        </w:rPr>
        <w:br/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eastAsia="Times New Roman" w:cs="Segoe UI Symbol" w:ascii="Segoe UI Symbol" w:hAnsi="Segoe UI Symbol"/>
          <w:b/>
          <w:bCs/>
          <w:color w:val="111111"/>
          <w:sz w:val="28"/>
          <w:szCs w:val="28"/>
          <w:lang w:eastAsia="ru-RU"/>
        </w:rPr>
        <w:t>4</w:t>
      </w:r>
      <w:r>
        <w:rPr>
          <w:rFonts w:eastAsia="Times New Roman" w:cs="Times New Roman" w:ascii="Times New Roman" w:hAnsi="Times New Roman"/>
          <w:b/>
          <w:bCs/>
          <w:color w:val="111111"/>
          <w:sz w:val="28"/>
          <w:szCs w:val="28"/>
          <w:lang w:eastAsia="ru-RU"/>
        </w:rPr>
        <w:t xml:space="preserve">. Информация  </w:t>
      </w:r>
      <w:r>
        <w:rPr>
          <w:rFonts w:eastAsia="Times New Roman" w:cs="Times New Roman" w:ascii="Times New Roman" w:hAnsi="Times New Roman"/>
          <w:b/>
          <w:bCs/>
          <w:color w:val="111111"/>
          <w:sz w:val="28"/>
          <w:szCs w:val="28"/>
          <w:lang w:eastAsia="ru-RU"/>
        </w:rPr>
        <w:t xml:space="preserve">о количестве жилых помещений в общежитии, интернате, формировании платы за проживание в общежитии: </w:t>
      </w:r>
      <w:r>
        <w:rPr>
          <w:rFonts w:eastAsia="Times New Roman" w:cs="Times New Roman" w:ascii="Times New Roman" w:hAnsi="Times New Roman"/>
          <w:b w:val="false"/>
          <w:bCs w:val="false"/>
          <w:color w:val="111111"/>
          <w:sz w:val="28"/>
          <w:szCs w:val="28"/>
          <w:lang w:eastAsia="ru-RU"/>
        </w:rPr>
        <w:t>Организация  не располагает общежитием и интернатом.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b w:val="false"/>
          <w:bCs w:val="false"/>
        </w:rPr>
      </w:pPr>
      <w:r>
        <w:rPr>
          <w:b w:val="false"/>
          <w:bCs w:val="false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584835</wp:posOffset>
                </wp:positionH>
                <wp:positionV relativeFrom="paragraph">
                  <wp:posOffset>2540</wp:posOffset>
                </wp:positionV>
                <wp:extent cx="634365" cy="634365"/>
                <wp:effectExtent l="0" t="0" r="0" b="0"/>
                <wp:wrapNone/>
                <wp:docPr id="1" name="Врезка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20" cy="634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ID="Врезка 1" stroked="f" o:allowincell="f" style="position:absolute;margin-left:46.05pt;margin-top:0.2pt;width:49.9pt;height:49.9pt;mso-wrap-style:none;v-text-anchor:middle" type="_x0000_t202">
                <v:textbox>
                  <w:txbxContent>
                    <w:p>
                      <w:pPr>
                        <w:overflowPunct w:val="false"/>
                        <w:spacing w:before="0" w:after="0" w:lineRule="auto" w:line="240"/>
                        <w:rPr/>
                      </w:pPr>
                      <w:r>
                        <w:rPr/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11111"/>
          <w:sz w:val="28"/>
          <w:szCs w:val="28"/>
          <w:lang w:eastAsia="ru-RU"/>
        </w:rPr>
      </w:r>
    </w:p>
    <w:sectPr>
      <w:type w:val="nextPage"/>
      <w:pgSz w:w="11906" w:h="16838"/>
      <w:pgMar w:left="1134" w:right="70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DejaVu Sans">
    <w:charset w:val="01"/>
    <w:family w:val="swiss"/>
    <w:pitch w:val="variable"/>
  </w:font>
  <w:font w:name="Segoe UI Symbol"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11.25pt;height:11.25pt" o:bullet="t">
        <v:imagedata r:id="rId1" o:title=""/>
      </v:shape>
    </w:pict>
  </w:numPicBullet>
  <w:abstractNum w:abstractNumId="1"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3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e86c1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e86c1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rong">
    <w:name w:val="Strong"/>
    <w:basedOn w:val="DefaultParagraphFont"/>
    <w:uiPriority w:val="22"/>
    <w:qFormat/>
    <w:rsid w:val="00e86c1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86c1a"/>
    <w:rPr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DejaVu Sans" w:hAnsi="DejaVu Sans" w:eastAsia="Noto Sans Mono CJK HK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e86c1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913563"/>
    <w:pPr>
      <w:spacing w:before="0" w:after="160"/>
      <w:ind w:left="720"/>
      <w:contextualSpacing/>
    </w:pPr>
    <w:rPr/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rof-okt102.ru/sites/default/files/prof/prikaz_ob_organizacii_obrazovatelnogo_processa_dlya_lic_s_ogranichennymi_vozmozhnostyami_zdorovya_i_invalidov_0.pdf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Application>LibreOffice/24.8.5.2$Linux_X86_64 LibreOffice_project/480$Build-2</Application>
  <AppVersion>15.0000</AppVersion>
  <Pages>4</Pages>
  <Words>642</Words>
  <Characters>5107</Characters>
  <CharactersWithSpaces>5749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2025-06-19T11:05:00Z</dcterms:created>
  <dc:creator>user</dc:creator>
  <dc:description/>
  <dc:language>ru-RU</dc:language>
  <cp:lastModifiedBy/>
  <dcterms:modified xsi:type="dcterms:W3CDTF">2025-06-23T12:22:08Z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